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514"/>
        <w:tblOverlap w:val="never"/>
        <w:tblW w:w="8903" w:type="dxa"/>
        <w:jc w:val="center"/>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4"/>
        <w:gridCol w:w="1239"/>
        <w:gridCol w:w="669"/>
        <w:gridCol w:w="5051"/>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3183" w:type="dxa"/>
            <w:gridSpan w:val="2"/>
            <w:tcBorders>
              <w:top w:val="single" w:color="000000" w:sz="12" w:space="0"/>
              <w:bottom w:val="single" w:color="000000" w:sz="12" w:space="0"/>
              <w:right w:val="nil"/>
            </w:tcBorders>
            <w:vAlign w:val="center"/>
          </w:tcPr>
          <w:p>
            <w:pPr>
              <w:rPr>
                <w:rFonts w:hint="default" w:ascii="Arial" w:hAnsi="Arial" w:eastAsia="宋体" w:cs="Arial"/>
                <w:b/>
                <w:sz w:val="30"/>
                <w:szCs w:val="30"/>
                <w:lang w:val="en-US" w:eastAsia="zh-CN"/>
              </w:rPr>
            </w:pPr>
            <w:r>
              <w:rPr>
                <w:rFonts w:ascii="Arial" w:hAnsi="Arial" w:cs="Arial"/>
                <w:b/>
                <w:sz w:val="30"/>
                <w:szCs w:val="30"/>
              </w:rPr>
              <w:t>Actmix</w:t>
            </w:r>
            <w:r>
              <w:rPr>
                <w:rFonts w:hint="eastAsia" w:ascii="Arial" w:hAnsi="Arial" w:cs="Arial"/>
                <w:b/>
                <w:sz w:val="30"/>
                <w:szCs w:val="30"/>
                <w:lang w:val="en-US" w:eastAsia="zh-CN"/>
              </w:rPr>
              <w:t xml:space="preserve"> LNA/PE</w:t>
            </w:r>
          </w:p>
        </w:tc>
        <w:tc>
          <w:tcPr>
            <w:tcW w:w="5720" w:type="dxa"/>
            <w:gridSpan w:val="2"/>
            <w:tcBorders>
              <w:top w:val="single" w:color="000000" w:sz="12" w:space="0"/>
              <w:left w:val="nil"/>
              <w:bottom w:val="single" w:color="000000" w:sz="12" w:space="0"/>
            </w:tcBorders>
            <w:vAlign w:val="center"/>
          </w:tcPr>
          <w:p>
            <w:pPr>
              <w:rPr>
                <w:rFonts w:ascii="Times New Roman" w:hAnsi="Times New Roman"/>
                <w:sz w:val="30"/>
                <w:szCs w:val="30"/>
              </w:rPr>
            </w:pPr>
            <w:r>
              <w:rPr>
                <w:rFonts w:hint="eastAsia" w:ascii="Times New Roman" w:hAnsi="Times New Roman"/>
                <w:sz w:val="30"/>
                <w:szCs w:val="30"/>
              </w:rPr>
              <w:t xml:space="preserve">   </w:t>
            </w:r>
            <w:r>
              <w:rPr>
                <w:rFonts w:hint="eastAsia" w:ascii="Times New Roman" w:hAnsi="Times New Roman"/>
                <w:sz w:val="30"/>
                <w:szCs w:val="30"/>
                <w:lang w:val="en-US" w:eastAsia="zh-CN"/>
              </w:rPr>
              <w:t xml:space="preserve">              </w:t>
            </w:r>
            <w:r>
              <w:rPr>
                <w:rFonts w:hint="eastAsia" w:ascii="Times New Roman" w:hAnsi="Times New Roman"/>
                <w:sz w:val="30"/>
                <w:szCs w:val="30"/>
                <w:highlight w:val="none"/>
                <w:lang w:val="en-US" w:eastAsia="zh-CN"/>
              </w:rPr>
              <w:t xml:space="preserve"> </w:t>
            </w:r>
            <w:r>
              <w:rPr>
                <w:rFonts w:hint="eastAsia" w:ascii="Times New Roman" w:hAnsi="Times New Roman"/>
                <w:sz w:val="30"/>
                <w:szCs w:val="30"/>
                <w:highlight w:val="none"/>
              </w:rPr>
              <w:t>预分散橡胶</w:t>
            </w:r>
            <w:r>
              <w:rPr>
                <w:rFonts w:hint="eastAsia" w:ascii="Times New Roman" w:hAnsi="Times New Roman"/>
                <w:sz w:val="30"/>
                <w:szCs w:val="30"/>
                <w:highlight w:val="none"/>
                <w:lang w:eastAsia="zh-CN"/>
              </w:rPr>
              <w:t>发泡</w:t>
            </w:r>
            <w:r>
              <w:rPr>
                <w:rFonts w:hint="eastAsia" w:ascii="Times New Roman" w:hAnsi="Times New Roman"/>
                <w:sz w:val="30"/>
                <w:szCs w:val="30"/>
                <w:highlight w:val="none"/>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944" w:type="dxa"/>
            <w:tcBorders>
              <w:top w:val="single" w:color="000000" w:sz="12" w:space="0"/>
              <w:left w:val="nil"/>
              <w:bottom w:val="single" w:color="000000" w:sz="12" w:space="0"/>
              <w:right w:val="nil"/>
            </w:tcBorders>
            <w:vAlign w:val="center"/>
          </w:tcPr>
          <w:p>
            <w:pPr>
              <w:rPr>
                <w:rFonts w:ascii="Times New Roman" w:hAnsi="Times New Roman"/>
                <w:b/>
                <w:sz w:val="24"/>
                <w:szCs w:val="24"/>
              </w:rPr>
            </w:pPr>
            <w:bookmarkStart w:id="0" w:name="_GoBack" w:colFirst="1" w:colLast="2"/>
            <w:r>
              <w:rPr>
                <w:rFonts w:hint="eastAsia" w:ascii="Times New Roman" w:hAnsi="Times New Roman"/>
                <w:b/>
                <w:sz w:val="24"/>
                <w:szCs w:val="24"/>
              </w:rPr>
              <w:t>功能</w:t>
            </w:r>
          </w:p>
        </w:tc>
        <w:tc>
          <w:tcPr>
            <w:tcW w:w="6959" w:type="dxa"/>
            <w:gridSpan w:val="3"/>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highlight w:val="none"/>
                <w:lang w:eastAsia="zh-CN"/>
              </w:rPr>
              <w:t>橡胶发泡</w:t>
            </w:r>
            <w:r>
              <w:rPr>
                <w:rFonts w:hint="eastAsia" w:ascii="Times New Roman" w:hAnsi="Times New Roman"/>
                <w:sz w:val="24"/>
                <w:szCs w:val="24"/>
                <w:highlight w:val="none"/>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944" w:type="dxa"/>
            <w:vMerge w:val="restart"/>
            <w:tcBorders>
              <w:top w:val="single" w:color="000000" w:sz="12" w:space="0"/>
              <w:left w:val="nil"/>
              <w:bottom w:val="single" w:color="000000" w:sz="4" w:space="0"/>
              <w:right w:val="nil"/>
            </w:tcBorders>
          </w:tcPr>
          <w:p>
            <w:pPr>
              <w:rPr>
                <w:rFonts w:ascii="Times New Roman" w:hAnsi="Times New Roman"/>
                <w:b/>
                <w:sz w:val="24"/>
                <w:szCs w:val="24"/>
              </w:rPr>
            </w:pPr>
            <w:r>
              <w:rPr>
                <w:rFonts w:hint="eastAsia" w:ascii="Times New Roman" w:hAnsi="Times New Roman"/>
                <w:b/>
                <w:sz w:val="24"/>
                <w:szCs w:val="24"/>
              </w:rPr>
              <w:t>产品说明</w:t>
            </w:r>
          </w:p>
        </w:tc>
        <w:tc>
          <w:tcPr>
            <w:tcW w:w="1908" w:type="dxa"/>
            <w:gridSpan w:val="2"/>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highlight w:val="none"/>
              </w:rPr>
            </w:pPr>
            <w:r>
              <w:rPr>
                <w:rFonts w:hint="eastAsia" w:ascii="Times New Roman" w:hAnsi="Times New Roman"/>
                <w:sz w:val="24"/>
                <w:szCs w:val="24"/>
                <w:highlight w:val="none"/>
              </w:rPr>
              <w:t>组成：</w:t>
            </w:r>
          </w:p>
        </w:tc>
        <w:tc>
          <w:tcPr>
            <w:tcW w:w="5051"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highlight w:val="none"/>
              </w:rPr>
            </w:pPr>
            <w:r>
              <w:rPr>
                <w:rFonts w:hint="eastAsia"/>
                <w:sz w:val="24"/>
                <w:szCs w:val="24"/>
                <w:highlight w:val="none"/>
                <w:lang w:val="en-US" w:eastAsia="zh-CN"/>
              </w:rPr>
              <w:t>75</w:t>
            </w:r>
            <w:r>
              <w:rPr>
                <w:rFonts w:hint="eastAsia"/>
                <w:sz w:val="24"/>
                <w:szCs w:val="24"/>
                <w:highlight w:val="none"/>
              </w:rPr>
              <w:t>%的</w:t>
            </w:r>
            <w:r>
              <w:rPr>
                <w:rFonts w:hint="eastAsia"/>
                <w:sz w:val="24"/>
                <w:szCs w:val="24"/>
                <w:highlight w:val="none"/>
                <w:lang w:eastAsia="zh-CN"/>
              </w:rPr>
              <w:t>发泡剂以及</w:t>
            </w:r>
            <w:r>
              <w:rPr>
                <w:rFonts w:hint="eastAsia"/>
                <w:sz w:val="24"/>
                <w:szCs w:val="24"/>
                <w:highlight w:val="none"/>
                <w:lang w:val="en-US" w:eastAsia="zh-CN"/>
              </w:rPr>
              <w:t>25</w:t>
            </w:r>
            <w:r>
              <w:rPr>
                <w:rFonts w:hint="eastAsia"/>
                <w:sz w:val="24"/>
                <w:szCs w:val="24"/>
                <w:highlight w:val="none"/>
              </w:rPr>
              <w:t>%</w:t>
            </w:r>
            <w:r>
              <w:rPr>
                <w:rFonts w:hint="eastAsia"/>
                <w:sz w:val="24"/>
                <w:szCs w:val="24"/>
                <w:highlight w:val="none"/>
                <w:lang w:eastAsia="zh-CN"/>
              </w:rPr>
              <w:t>预分散</w:t>
            </w:r>
            <w:r>
              <w:rPr>
                <w:rFonts w:hint="eastAsia"/>
                <w:sz w:val="24"/>
                <w:szCs w:val="24"/>
                <w:highlight w:val="none"/>
              </w:rPr>
              <w:t>橡胶载体</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944"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highlight w:val="none"/>
              </w:rPr>
            </w:pPr>
            <w:r>
              <w:rPr>
                <w:rFonts w:hint="eastAsia" w:ascii="Times New Roman" w:hAnsi="Times New Roman"/>
                <w:sz w:val="24"/>
                <w:szCs w:val="24"/>
                <w:highlight w:val="none"/>
              </w:rPr>
              <w:t>外观：</w:t>
            </w:r>
          </w:p>
        </w:tc>
        <w:tc>
          <w:tcPr>
            <w:tcW w:w="505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白色片状</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944"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color w:val="000000" w:themeColor="text1"/>
                <w:sz w:val="24"/>
                <w:szCs w:val="24"/>
                <w:highlight w:val="none"/>
              </w:rPr>
            </w:pPr>
            <w:r>
              <w:rPr>
                <w:rFonts w:hint="eastAsia" w:ascii="Times New Roman" w:hAnsi="Times New Roman"/>
                <w:color w:val="000000" w:themeColor="text1"/>
                <w:sz w:val="24"/>
                <w:szCs w:val="24"/>
                <w:highlight w:val="none"/>
              </w:rPr>
              <w:t xml:space="preserve">密度（20 </w:t>
            </w:r>
            <w:r>
              <w:rPr>
                <w:rFonts w:ascii="Times New Roman" w:hAnsi="Times New Roman"/>
                <w:color w:val="000000" w:themeColor="text1"/>
                <w:sz w:val="24"/>
                <w:szCs w:val="24"/>
                <w:highlight w:val="none"/>
              </w:rPr>
              <w:t>°C</w:t>
            </w:r>
            <w:r>
              <w:rPr>
                <w:rFonts w:hint="eastAsia" w:ascii="Times New Roman" w:hAnsi="Times New Roman"/>
                <w:color w:val="000000" w:themeColor="text1"/>
                <w:sz w:val="24"/>
                <w:szCs w:val="24"/>
                <w:highlight w:val="none"/>
              </w:rPr>
              <w:t>）：</w:t>
            </w:r>
          </w:p>
        </w:tc>
        <w:tc>
          <w:tcPr>
            <w:tcW w:w="505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color w:val="000000" w:themeColor="text1"/>
                <w:sz w:val="24"/>
                <w:szCs w:val="24"/>
                <w:highlight w:val="none"/>
                <w:vertAlign w:val="superscript"/>
              </w:rPr>
            </w:pPr>
            <w:r>
              <w:rPr>
                <w:rFonts w:hint="eastAsia" w:ascii="Arial" w:hAnsi="Arial" w:cs="Arial"/>
                <w:color w:val="000000" w:themeColor="text1"/>
                <w:sz w:val="24"/>
                <w:szCs w:val="24"/>
                <w:highlight w:val="none"/>
              </w:rPr>
              <w:t>约</w:t>
            </w:r>
            <w:r>
              <w:rPr>
                <w:rFonts w:hint="eastAsia" w:ascii="Arial" w:hAnsi="Arial" w:cs="Arial"/>
                <w:color w:val="000000" w:themeColor="text1"/>
                <w:sz w:val="24"/>
                <w:szCs w:val="24"/>
                <w:highlight w:val="none"/>
                <w:lang w:val="en-US" w:eastAsia="zh-CN"/>
              </w:rPr>
              <w:t>1.45</w:t>
            </w:r>
            <w:r>
              <w:rPr>
                <w:rFonts w:ascii="Arial" w:hAnsi="Arial" w:cs="Arial"/>
                <w:color w:val="000000" w:themeColor="text1"/>
                <w:sz w:val="24"/>
                <w:szCs w:val="24"/>
                <w:highlight w:val="none"/>
              </w:rPr>
              <w:t>g/cm</w:t>
            </w:r>
            <w:r>
              <w:rPr>
                <w:rFonts w:ascii="Arial" w:hAnsi="Arial" w:cs="Arial"/>
                <w:color w:val="000000" w:themeColor="text1"/>
                <w:sz w:val="24"/>
                <w:szCs w:val="24"/>
                <w:highlight w:val="none"/>
                <w:vertAlign w:val="superscript"/>
              </w:rPr>
              <w:t>3</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44"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color w:val="000000" w:themeColor="text1"/>
                <w:sz w:val="24"/>
                <w:szCs w:val="24"/>
                <w:highlight w:val="none"/>
                <w:lang w:eastAsia="zh-CN"/>
              </w:rPr>
            </w:pPr>
            <w:r>
              <w:rPr>
                <w:rFonts w:hint="eastAsia" w:ascii="Times New Roman" w:hAnsi="Times New Roman"/>
                <w:color w:val="000000" w:themeColor="text1"/>
                <w:sz w:val="24"/>
                <w:szCs w:val="24"/>
                <w:highlight w:val="none"/>
                <w:lang w:eastAsia="zh-CN"/>
              </w:rPr>
              <w:t>分解温度</w:t>
            </w:r>
          </w:p>
        </w:tc>
        <w:tc>
          <w:tcPr>
            <w:tcW w:w="505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Arial" w:hAnsi="Arial" w:eastAsia="宋体" w:cs="Arial"/>
                <w:color w:val="000000" w:themeColor="text1"/>
                <w:sz w:val="24"/>
                <w:szCs w:val="24"/>
                <w:highlight w:val="none"/>
                <w:lang w:val="en-US" w:eastAsia="zh-CN"/>
              </w:rPr>
            </w:pPr>
            <w:r>
              <w:rPr>
                <w:rFonts w:hint="eastAsia" w:ascii="Arial" w:hAnsi="Arial" w:cs="Arial"/>
                <w:color w:val="auto"/>
                <w:sz w:val="24"/>
                <w:szCs w:val="24"/>
                <w:highlight w:val="none"/>
                <w:lang w:val="en-US" w:eastAsia="zh-CN"/>
              </w:rPr>
              <w:t>120-180</w:t>
            </w:r>
            <w:r>
              <w:rPr>
                <w:rFonts w:hint="eastAsia" w:ascii="Times New Roman" w:hAnsi="Times New Roman"/>
                <w:color w:val="auto"/>
                <w:sz w:val="24"/>
                <w:szCs w:val="24"/>
                <w:highlight w:val="none"/>
                <w:lang w:eastAsia="zh-CN"/>
              </w:rPr>
              <w:t>℃</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944" w:type="dxa"/>
            <w:vMerge w:val="continue"/>
            <w:tcBorders>
              <w:top w:val="single" w:color="000000" w:sz="4" w:space="0"/>
              <w:left w:val="nil"/>
              <w:bottom w:val="single" w:color="000000" w:sz="12"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安全特性：</w:t>
            </w:r>
          </w:p>
        </w:tc>
        <w:tc>
          <w:tcPr>
            <w:tcW w:w="5051"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参照安全数据表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44" w:type="dxa"/>
            <w:tcBorders>
              <w:top w:val="single" w:color="000000" w:sz="12" w:space="0"/>
              <w:left w:val="nil"/>
              <w:bottom w:val="single" w:color="000000" w:sz="12" w:space="0"/>
              <w:right w:val="nil"/>
            </w:tcBorders>
            <w:vAlign w:val="center"/>
          </w:tcPr>
          <w:p>
            <w:pPr>
              <w:rPr>
                <w:rFonts w:ascii="Times New Roman" w:hAnsi="Times New Roman"/>
                <w:b/>
                <w:sz w:val="24"/>
                <w:szCs w:val="24"/>
              </w:rPr>
            </w:pPr>
            <w:r>
              <w:rPr>
                <w:rFonts w:hint="eastAsia" w:ascii="Times New Roman" w:hAnsi="Times New Roman"/>
                <w:b/>
                <w:sz w:val="24"/>
                <w:szCs w:val="24"/>
              </w:rPr>
              <w:t>应用资料</w:t>
            </w:r>
          </w:p>
        </w:tc>
        <w:tc>
          <w:tcPr>
            <w:tcW w:w="6959" w:type="dxa"/>
            <w:gridSpan w:val="3"/>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single" w:color="000000" w:sz="12" w:space="0"/>
              <w:left w:val="nil"/>
              <w:bottom w:val="nil"/>
              <w:right w:val="nil"/>
            </w:tcBorders>
          </w:tcPr>
          <w:p>
            <w:pPr>
              <w:rPr>
                <w:rFonts w:ascii="Times New Roman" w:hAnsi="Times New Roman"/>
                <w:sz w:val="24"/>
                <w:szCs w:val="24"/>
              </w:rPr>
            </w:pPr>
            <w:r>
              <w:rPr>
                <w:rFonts w:hint="eastAsia" w:ascii="Times New Roman" w:hAnsi="Times New Roman"/>
                <w:sz w:val="24"/>
                <w:szCs w:val="24"/>
              </w:rPr>
              <w:t>用途：</w:t>
            </w:r>
          </w:p>
        </w:tc>
        <w:tc>
          <w:tcPr>
            <w:tcW w:w="6959"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宋体"/>
                <w:sz w:val="24"/>
                <w:szCs w:val="24"/>
                <w:highlight w:val="yellow"/>
                <w:lang w:val="en-US" w:eastAsia="zh-CN"/>
              </w:rPr>
            </w:pPr>
            <w:r>
              <w:rPr>
                <w:rFonts w:ascii="Arial" w:hAnsi="Arial" w:cs="Arial"/>
                <w:bCs/>
                <w:color w:val="auto"/>
                <w:sz w:val="24"/>
                <w:szCs w:val="24"/>
                <w:highlight w:val="none"/>
              </w:rPr>
              <w:t>Actmix</w:t>
            </w:r>
            <w:r>
              <w:rPr>
                <w:rFonts w:hint="eastAsia" w:ascii="Arial" w:hAnsi="Arial" w:cs="Arial"/>
                <w:bCs/>
                <w:color w:val="auto"/>
                <w:sz w:val="24"/>
                <w:szCs w:val="24"/>
                <w:highlight w:val="none"/>
                <w:lang w:val="en-US" w:eastAsia="zh-CN"/>
              </w:rPr>
              <w:t xml:space="preserve"> LNA/PE</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作为发泡</w:t>
            </w:r>
            <w:r>
              <w:rPr>
                <w:rFonts w:hint="eastAsia" w:ascii="宋体" w:hAnsi="宋体" w:eastAsia="宋体" w:cs="宋体"/>
                <w:i w:val="0"/>
                <w:caps w:val="0"/>
                <w:color w:val="auto"/>
                <w:spacing w:val="0"/>
                <w:sz w:val="24"/>
                <w:szCs w:val="24"/>
                <w:highlight w:val="none"/>
                <w:shd w:val="clear" w:fill="FFFFFF"/>
              </w:rPr>
              <w:t>剂使用，</w:t>
            </w:r>
            <w:r>
              <w:rPr>
                <w:rFonts w:hint="eastAsia" w:ascii="宋体" w:hAnsi="宋体" w:cs="宋体"/>
                <w:i w:val="0"/>
                <w:caps w:val="0"/>
                <w:color w:val="auto"/>
                <w:spacing w:val="0"/>
                <w:sz w:val="24"/>
                <w:szCs w:val="24"/>
                <w:highlight w:val="none"/>
                <w:shd w:val="clear" w:fill="FFFFFF"/>
                <w:lang w:eastAsia="zh-CN"/>
              </w:rPr>
              <w:t>利用</w:t>
            </w:r>
            <w:r>
              <w:rPr>
                <w:rFonts w:hint="eastAsia" w:ascii="宋体" w:hAnsi="宋体" w:cs="宋体"/>
                <w:i w:val="0"/>
                <w:caps w:val="0"/>
                <w:color w:val="auto"/>
                <w:spacing w:val="0"/>
                <w:sz w:val="24"/>
                <w:szCs w:val="24"/>
                <w:highlight w:val="none"/>
                <w:shd w:val="clear" w:fill="FFFFFF"/>
                <w:lang w:val="en-US" w:eastAsia="zh-CN"/>
              </w:rPr>
              <w:t>LNA/PE高温释分解生成气体的原理。</w:t>
            </w:r>
            <w:r>
              <w:rPr>
                <w:rFonts w:hint="eastAsia" w:ascii="宋体" w:hAnsi="宋体" w:eastAsia="宋体" w:cs="宋体"/>
                <w:i w:val="0"/>
                <w:caps w:val="0"/>
                <w:color w:val="auto"/>
                <w:spacing w:val="0"/>
                <w:sz w:val="24"/>
                <w:szCs w:val="24"/>
                <w:highlight w:val="none"/>
                <w:shd w:val="clear" w:fill="FFFFFF"/>
              </w:rPr>
              <w:t>与明矾配合生产海绵橡胶制品，起到均匀发泡的作用，最常用的就是与发泡剂</w:t>
            </w:r>
            <w:r>
              <w:rPr>
                <w:rFonts w:hint="eastAsia" w:ascii="宋体" w:hAnsi="宋体" w:cs="宋体"/>
                <w:i w:val="0"/>
                <w:caps w:val="0"/>
                <w:color w:val="auto"/>
                <w:spacing w:val="0"/>
                <w:sz w:val="24"/>
                <w:szCs w:val="24"/>
                <w:highlight w:val="none"/>
                <w:shd w:val="clear" w:fill="FFFFFF"/>
                <w:lang w:val="en-US" w:eastAsia="zh-CN"/>
              </w:rPr>
              <w:t>H</w:t>
            </w:r>
            <w:r>
              <w:rPr>
                <w:rFonts w:hint="eastAsia" w:ascii="宋体" w:hAnsi="宋体" w:eastAsia="宋体" w:cs="宋体"/>
                <w:i w:val="0"/>
                <w:caps w:val="0"/>
                <w:color w:val="auto"/>
                <w:spacing w:val="0"/>
                <w:sz w:val="24"/>
                <w:szCs w:val="24"/>
                <w:highlight w:val="none"/>
                <w:shd w:val="clear" w:fill="FFFFFF"/>
              </w:rPr>
              <w:t>配合，在预成型阶段、孔腔尚未牢固的情况下获得开孔结构。</w:t>
            </w:r>
            <w:r>
              <w:rPr>
                <w:rFonts w:hint="eastAsia" w:ascii="宋体" w:hAnsi="宋体" w:cs="宋体"/>
                <w:i w:val="0"/>
                <w:caps w:val="0"/>
                <w:color w:val="auto"/>
                <w:spacing w:val="0"/>
                <w:sz w:val="24"/>
                <w:szCs w:val="24"/>
                <w:shd w:val="clear" w:fill="FFFFFF"/>
                <w:lang w:val="en-US" w:eastAsia="zh-CN"/>
              </w:rPr>
              <w:t>适用</w:t>
            </w:r>
            <w:r>
              <w:rPr>
                <w:rFonts w:hint="eastAsia" w:ascii="宋体" w:hAnsi="宋体" w:eastAsia="宋体" w:cs="宋体"/>
                <w:i w:val="0"/>
                <w:caps w:val="0"/>
                <w:color w:val="auto"/>
                <w:spacing w:val="0"/>
                <w:sz w:val="24"/>
                <w:szCs w:val="24"/>
                <w:shd w:val="clear" w:fill="FFFFFF"/>
                <w:lang w:val="en-US" w:eastAsia="zh-CN"/>
              </w:rPr>
              <w:t>NR、CR、SBR、BR、NBR、EPDM等。</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nil"/>
              <w:left w:val="nil"/>
              <w:bottom w:val="nil"/>
              <w:right w:val="nil"/>
            </w:tcBorders>
          </w:tcPr>
          <w:p>
            <w:pPr>
              <w:rPr>
                <w:rFonts w:ascii="Times New Roman" w:hAnsi="Times New Roman"/>
                <w:sz w:val="24"/>
                <w:szCs w:val="24"/>
              </w:rPr>
            </w:pPr>
            <w:r>
              <w:rPr>
                <w:rFonts w:hint="eastAsia" w:ascii="Times New Roman" w:hAnsi="Times New Roman"/>
                <w:sz w:val="24"/>
                <w:szCs w:val="24"/>
              </w:rPr>
              <w:t>用量：</w:t>
            </w:r>
          </w:p>
        </w:tc>
        <w:tc>
          <w:tcPr>
            <w:tcW w:w="6959"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highlight w:val="yellow"/>
              </w:rPr>
            </w:pPr>
            <w:r>
              <w:rPr>
                <w:rFonts w:hint="eastAsia" w:ascii="Times New Roman" w:hAnsi="Times New Roman"/>
                <w:color w:val="auto"/>
                <w:sz w:val="24"/>
                <w:szCs w:val="24"/>
                <w:highlight w:val="none"/>
                <w:lang w:val="en-US" w:eastAsia="zh-CN"/>
              </w:rPr>
              <w:t>2.0</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15.0</w:t>
            </w:r>
            <w:r>
              <w:rPr>
                <w:rFonts w:ascii="Times New Roman" w:hAnsi="Times New Roman"/>
                <w:color w:val="auto"/>
                <w:sz w:val="24"/>
                <w:szCs w:val="24"/>
                <w:highlight w:val="none"/>
              </w:rPr>
              <w:t>phr</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single" w:color="000000" w:sz="12" w:space="0"/>
              <w:left w:val="nil"/>
              <w:bottom w:val="nil"/>
              <w:right w:val="nil"/>
            </w:tcBorders>
            <w:vAlign w:val="center"/>
          </w:tcPr>
          <w:p>
            <w:pPr>
              <w:rPr>
                <w:rFonts w:ascii="Times New Roman" w:hAnsi="Times New Roman"/>
                <w:sz w:val="24"/>
                <w:szCs w:val="24"/>
              </w:rPr>
            </w:pPr>
            <w:r>
              <w:rPr>
                <w:rFonts w:hint="eastAsia" w:ascii="Times New Roman" w:hAnsi="Times New Roman"/>
                <w:sz w:val="24"/>
                <w:szCs w:val="24"/>
              </w:rPr>
              <w:t>应用</w:t>
            </w:r>
          </w:p>
        </w:tc>
        <w:tc>
          <w:tcPr>
            <w:tcW w:w="6959"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Times New Roman" w:hAnsi="Times New Roman"/>
                <w:sz w:val="24"/>
                <w:szCs w:val="24"/>
              </w:rPr>
            </w:pPr>
            <w:r>
              <w:rPr>
                <w:rFonts w:hint="eastAsia" w:ascii="Times New Roman" w:hAnsi="Times New Roman"/>
                <w:sz w:val="24"/>
                <w:szCs w:val="24"/>
                <w:highlight w:val="none"/>
                <w:lang w:eastAsia="zh-CN"/>
              </w:rPr>
              <w:t>适用于发泡橡胶制品中</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single" w:color="000000" w:sz="12" w:space="0"/>
              <w:left w:val="nil"/>
              <w:bottom w:val="nil"/>
              <w:right w:val="nil"/>
            </w:tcBorders>
            <w:vAlign w:val="center"/>
          </w:tcPr>
          <w:p>
            <w:pPr>
              <w:spacing w:line="360" w:lineRule="auto"/>
              <w:rPr>
                <w:rFonts w:ascii="Times New Roman" w:hAnsi="Times New Roman"/>
                <w:sz w:val="24"/>
                <w:szCs w:val="24"/>
              </w:rPr>
            </w:pPr>
            <w:r>
              <w:rPr>
                <w:rFonts w:hint="eastAsia" w:ascii="Times New Roman" w:hAnsi="Times New Roman"/>
                <w:sz w:val="24"/>
                <w:szCs w:val="24"/>
              </w:rPr>
              <w:t>包装：</w:t>
            </w:r>
          </w:p>
        </w:tc>
        <w:tc>
          <w:tcPr>
            <w:tcW w:w="6959"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Times New Roman" w:hAnsi="Times New Roman"/>
                <w:sz w:val="24"/>
                <w:szCs w:val="24"/>
                <w:highlight w:val="none"/>
              </w:rPr>
            </w:pPr>
            <w:r>
              <w:rPr>
                <w:rFonts w:hint="eastAsia" w:ascii="Times New Roman" w:hAnsi="Times New Roman"/>
                <w:sz w:val="24"/>
                <w:szCs w:val="24"/>
                <w:highlight w:val="none"/>
              </w:rPr>
              <w:t>内衬PE袋的纸箱，每箱净重25KG；</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00</w:t>
            </w:r>
            <w:r>
              <w:rPr>
                <w:rFonts w:hint="eastAsia" w:ascii="宋体" w:hAnsi="宋体"/>
                <w:sz w:val="24"/>
                <w:szCs w:val="24"/>
                <w:highlight w:val="none"/>
              </w:rPr>
              <w:t>公斤/托盘。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44" w:type="dxa"/>
            <w:tcBorders>
              <w:top w:val="nil"/>
              <w:left w:val="nil"/>
              <w:bottom w:val="nil"/>
              <w:right w:val="nil"/>
            </w:tcBorders>
          </w:tcPr>
          <w:p>
            <w:pPr>
              <w:spacing w:line="360" w:lineRule="auto"/>
              <w:rPr>
                <w:rFonts w:ascii="Times New Roman" w:hAnsi="Times New Roman"/>
                <w:sz w:val="24"/>
                <w:szCs w:val="24"/>
              </w:rPr>
            </w:pPr>
            <w:r>
              <w:rPr>
                <w:rFonts w:hint="eastAsia" w:ascii="Times New Roman" w:hAnsi="Times New Roman"/>
                <w:sz w:val="24"/>
                <w:szCs w:val="24"/>
              </w:rPr>
              <w:t>储存稳定性：</w:t>
            </w:r>
          </w:p>
        </w:tc>
        <w:tc>
          <w:tcPr>
            <w:tcW w:w="6959"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Times New Roman" w:hAnsi="Times New Roman"/>
                <w:sz w:val="24"/>
                <w:szCs w:val="24"/>
                <w:highlight w:val="none"/>
              </w:rPr>
            </w:pPr>
            <w:r>
              <w:rPr>
                <w:rFonts w:hint="eastAsia" w:ascii="Times New Roman" w:hAnsi="Times New Roman"/>
                <w:sz w:val="24"/>
                <w:szCs w:val="24"/>
                <w:highlight w:val="none"/>
              </w:rPr>
              <w:t> 贮存于通风、干燥的库房内，运输过程中应防止袋破散包。应注意防潮，要与酸类商品隔离贮放。原包装密封存放</w:t>
            </w:r>
            <w:r>
              <w:rPr>
                <w:rFonts w:hint="eastAsia" w:ascii="Times New Roman" w:hAnsi="Times New Roman"/>
                <w:sz w:val="24"/>
                <w:szCs w:val="24"/>
                <w:highlight w:val="none"/>
                <w:lang w:val="en-US" w:eastAsia="zh-CN"/>
              </w:rPr>
              <w:t>一</w:t>
            </w:r>
            <w:r>
              <w:rPr>
                <w:rFonts w:hint="eastAsia" w:ascii="Times New Roman" w:hAnsi="Times New Roman"/>
                <w:sz w:val="24"/>
                <w:szCs w:val="24"/>
                <w:highlight w:val="none"/>
              </w:rPr>
              <w:t>年。运输时要防雨淋和日光曝晒。</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nil"/>
              <w:left w:val="nil"/>
              <w:bottom w:val="single" w:color="000000" w:sz="12" w:space="0"/>
              <w:right w:val="nil"/>
            </w:tcBorders>
            <w:vAlign w:val="center"/>
          </w:tcPr>
          <w:p>
            <w:pPr>
              <w:rPr>
                <w:rFonts w:ascii="Times New Roman" w:hAnsi="Times New Roman"/>
                <w:sz w:val="24"/>
                <w:szCs w:val="24"/>
              </w:rPr>
            </w:pPr>
            <w:r>
              <w:rPr>
                <w:rFonts w:hint="eastAsia" w:ascii="Times New Roman" w:hAnsi="Times New Roman"/>
                <w:sz w:val="24"/>
                <w:szCs w:val="24"/>
              </w:rPr>
              <w:t>处置：</w:t>
            </w:r>
          </w:p>
        </w:tc>
        <w:tc>
          <w:tcPr>
            <w:tcW w:w="6959" w:type="dxa"/>
            <w:gridSpan w:val="3"/>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Times New Roman" w:hAnsi="Times New Roman"/>
                <w:sz w:val="24"/>
                <w:szCs w:val="24"/>
                <w:highlight w:val="none"/>
              </w:rPr>
            </w:pPr>
            <w:r>
              <w:rPr>
                <w:rFonts w:hint="eastAsia" w:ascii="Times New Roman" w:hAnsi="Times New Roman"/>
                <w:sz w:val="24"/>
                <w:szCs w:val="24"/>
                <w:highlight w:val="none"/>
              </w:rPr>
              <w:t>在橡胶加工过程中化学添加剂的工作区域建议抽风排气，更进一步的处置资料请参考</w:t>
            </w:r>
            <w:r>
              <w:rPr>
                <w:rFonts w:ascii="Arial" w:hAnsi="Arial" w:cs="Arial"/>
                <w:bCs/>
                <w:sz w:val="24"/>
                <w:szCs w:val="24"/>
                <w:highlight w:val="none"/>
              </w:rPr>
              <w:t>Actmix</w:t>
            </w:r>
            <w:r>
              <w:rPr>
                <w:rFonts w:hint="eastAsia" w:ascii="Arial" w:hAnsi="Arial" w:cs="Arial"/>
                <w:bCs/>
                <w:sz w:val="24"/>
                <w:szCs w:val="24"/>
                <w:highlight w:val="none"/>
                <w:lang w:val="en-US" w:eastAsia="zh-CN"/>
              </w:rPr>
              <w:t xml:space="preserve"> LNA/</w:t>
            </w:r>
            <w:r>
              <w:rPr>
                <w:rFonts w:hint="eastAsia" w:ascii="Arial" w:hAnsi="Arial" w:cs="Arial"/>
                <w:bCs/>
                <w:color w:val="auto"/>
                <w:sz w:val="24"/>
                <w:szCs w:val="24"/>
                <w:highlight w:val="none"/>
                <w:lang w:val="en-US" w:eastAsia="zh-CN"/>
              </w:rPr>
              <w:t>PE</w:t>
            </w:r>
            <w:r>
              <w:rPr>
                <w:rFonts w:hint="eastAsia" w:ascii="Times New Roman" w:hAnsi="Times New Roman"/>
                <w:sz w:val="24"/>
                <w:szCs w:val="24"/>
                <w:highlight w:val="none"/>
              </w:rPr>
              <w:t>的安全数据表。</w:t>
            </w:r>
          </w:p>
        </w:tc>
      </w:tr>
      <w:bookmarkEnd w:id="0"/>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8903" w:type="dxa"/>
            <w:gridSpan w:val="4"/>
            <w:tcBorders>
              <w:top w:val="single" w:color="000000" w:sz="12" w:space="0"/>
              <w:left w:val="nil"/>
              <w:bottom w:val="nil"/>
              <w:right w:val="nil"/>
            </w:tcBorders>
            <w:vAlign w:val="center"/>
          </w:tcPr>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p>
          <w:p>
            <w:pPr>
              <w:spacing w:line="252" w:lineRule="auto"/>
              <w:rPr>
                <w:rFonts w:hAnsi="宋体"/>
                <w:sz w:val="18"/>
                <w:szCs w:val="18"/>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903" w:type="dxa"/>
            <w:gridSpan w:val="4"/>
            <w:tcBorders>
              <w:top w:val="nil"/>
              <w:left w:val="nil"/>
              <w:bottom w:val="nil"/>
              <w:right w:val="nil"/>
            </w:tcBorders>
            <w:shd w:val="clear" w:color="auto" w:fill="00CC00"/>
            <w:vAlign w:val="center"/>
          </w:tcPr>
          <w:p>
            <w:pPr>
              <w:rPr>
                <w:rFonts w:hint="eastAsia" w:ascii="Arial" w:hAnsi="Arial" w:eastAsia="宋体" w:cs="Arial"/>
                <w:b/>
                <w:bCs/>
                <w:color w:val="FFFFFF"/>
                <w:sz w:val="24"/>
                <w:szCs w:val="24"/>
                <w:lang w:eastAsia="zh-CN"/>
              </w:rPr>
            </w:pPr>
            <w:r>
              <w:rPr>
                <w:rFonts w:ascii="Arial" w:hAnsi="Arial" w:cs="Arial"/>
                <w:b/>
                <w:bCs/>
                <w:color w:val="FFFFFF"/>
                <w:sz w:val="24"/>
                <w:szCs w:val="24"/>
              </w:rPr>
              <w:t>Actmix</w:t>
            </w:r>
            <w:r>
              <w:rPr>
                <w:rFonts w:hint="eastAsia" w:ascii="Arial" w:hAnsi="Arial" w:cs="Arial"/>
                <w:b/>
                <w:bCs/>
                <w:color w:val="FFFFFF"/>
                <w:sz w:val="24"/>
                <w:szCs w:val="24"/>
                <w:lang w:val="en-US" w:eastAsia="zh-CN"/>
              </w:rPr>
              <w:t xml:space="preserve"> LNA/PE</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Cs w:val="21"/>
              </w:rPr>
              <w:t xml:space="preserve">产品技术说明书（TDS） </w:t>
            </w:r>
            <w:r>
              <w:rPr>
                <w:rFonts w:hint="eastAsia" w:ascii="Arial" w:hAnsi="Arial" w:cs="Arial"/>
                <w:color w:val="FFFFFF"/>
                <w:szCs w:val="21"/>
              </w:rPr>
              <w:t>版本1.</w:t>
            </w:r>
            <w:r>
              <w:rPr>
                <w:rFonts w:hint="eastAsia" w:ascii="Arial" w:hAnsi="Arial" w:cs="Arial"/>
                <w:color w:val="FFFFFF"/>
                <w:szCs w:val="21"/>
                <w:lang w:val="en-US" w:eastAsia="zh-CN"/>
              </w:rPr>
              <w:t>4</w:t>
            </w:r>
          </w:p>
        </w:tc>
      </w:tr>
    </w:tbl>
    <w:p>
      <w:pPr>
        <w:spacing w:line="360" w:lineRule="auto"/>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rPr>
        <w:t xml:space="preserve">ACT </w:t>
      </w:r>
      <w:r>
        <w:rPr>
          <w:rFonts w:hint="eastAsia" w:ascii="Times New Roman" w:hAnsi="Times New Roman"/>
          <w:color w:val="auto"/>
          <w:sz w:val="24"/>
          <w:szCs w:val="24"/>
          <w:highlight w:val="none"/>
          <w:lang w:val="en-US" w:eastAsia="zh-CN"/>
        </w:rPr>
        <w:t>80</w:t>
      </w:r>
    </w:p>
    <w:sectPr>
      <w:headerReference r:id="rId3" w:type="default"/>
      <w:footerReference r:id="rId4" w:type="default"/>
      <w:pgSz w:w="11906" w:h="16838"/>
      <w:pgMar w:top="1440" w:right="1800" w:bottom="1440" w:left="1800" w:header="1134" w:footer="116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新宋体" w:hAnsi="新宋体" w:eastAsia="新宋体" w:cs="Arial"/>
        <w:b/>
        <w:color w:val="008000"/>
        <w:sz w:val="44"/>
        <w:szCs w:val="44"/>
      </w:rPr>
    </w:pPr>
    <w:r>
      <w:rPr>
        <w:rFonts w:hint="eastAsia" w:ascii="Arial" w:hAnsi="Arial" w:eastAsia="新宋体" w:cs="Arial"/>
        <w:b/>
        <w:color w:val="008000"/>
        <w:sz w:val="44"/>
        <w:szCs w:val="44"/>
      </w:rPr>
      <w:t>宁波艾克姆新材料</w:t>
    </w:r>
    <w:r>
      <w:rPr>
        <w:rFonts w:hint="eastAsia" w:ascii="Arial" w:hAnsi="Arial" w:eastAsia="新宋体" w:cs="Arial"/>
        <w:b/>
        <w:color w:val="008000"/>
        <w:sz w:val="44"/>
        <w:szCs w:val="44"/>
        <w:lang w:eastAsia="zh-CN"/>
      </w:rPr>
      <w:t>股份</w:t>
    </w:r>
    <w:r>
      <w:rPr>
        <w:rFonts w:hint="eastAsia" w:ascii="Arial" w:hAnsi="Arial" w:eastAsia="新宋体" w:cs="Arial"/>
        <w:b/>
        <w:color w:val="008000"/>
        <w:sz w:val="44"/>
        <w:szCs w:val="44"/>
      </w:rPr>
      <w:t>有限公司</w:t>
    </w:r>
  </w:p>
  <w:p>
    <w:pPr>
      <w:pStyle w:val="3"/>
    </w:pPr>
    <w:r>
      <w:rPr>
        <w:rFonts w:hint="eastAsia" w:ascii="Arial" w:hAnsi="Arial" w:cs="Arial"/>
        <w:color w:val="008000"/>
        <w:kern w:val="0"/>
      </w:rPr>
      <w:t>电话：</w:t>
    </w:r>
    <w:r>
      <w:rPr>
        <w:rFonts w:hint="eastAsia" w:ascii="Arial" w:hAnsi="Arial" w:cs="Arial"/>
        <w:color w:val="008000"/>
      </w:rPr>
      <w:t>0</w:t>
    </w:r>
    <w:r>
      <w:rPr>
        <w:rFonts w:ascii="Arial" w:hAnsi="Arial" w:cs="Arial"/>
        <w:color w:val="008000"/>
      </w:rPr>
      <w:t>574-</w:t>
    </w:r>
    <w:r>
      <w:rPr>
        <w:rFonts w:hint="eastAsia" w:ascii="Arial" w:hAnsi="Arial" w:cs="Arial"/>
        <w:color w:val="008000"/>
      </w:rPr>
      <w:t xml:space="preserve">87468726  </w:t>
    </w:r>
    <w:r>
      <w:rPr>
        <w:rFonts w:hint="eastAsia" w:ascii="Arial" w:hAnsi="Arial" w:cs="Arial"/>
        <w:color w:val="008000"/>
        <w:kern w:val="0"/>
      </w:rPr>
      <w:t>传真：</w:t>
    </w:r>
    <w:r>
      <w:rPr>
        <w:rFonts w:ascii="Arial" w:hAnsi="Arial" w:cs="Arial"/>
        <w:color w:val="008000"/>
      </w:rPr>
      <w:t>0574-</w:t>
    </w:r>
    <w:r>
      <w:rPr>
        <w:rFonts w:hint="eastAsia" w:ascii="Arial" w:hAnsi="Arial" w:cs="Arial"/>
        <w:color w:val="008000"/>
      </w:rPr>
      <w:t>88002102  Email：dychem@actmix.cn  网址：</w:t>
    </w:r>
    <w:r>
      <w:rPr>
        <w:rFonts w:ascii="Arial" w:hAnsi="Arial" w:cs="Arial"/>
        <w:color w:val="008000"/>
        <w:kern w:val="0"/>
      </w:rPr>
      <w:t>www.actmix.</w:t>
    </w:r>
    <w:r>
      <w:rPr>
        <w:rFonts w:hint="eastAsia" w:ascii="Arial" w:hAnsi="Arial" w:cs="Arial"/>
        <w:color w:val="008000"/>
        <w:kern w:val="0"/>
      </w:rPr>
      <w: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ascii="Arial" w:hAnsi="Arial" w:cs="Arial"/>
        <w:sz w:val="30"/>
        <w:szCs w:val="30"/>
      </w:rPr>
    </w:pPr>
    <w:r>
      <w:rPr>
        <w:rFonts w:ascii="Arial" w:hAnsi="Arial" w:cs="Arial"/>
        <w:sz w:val="30"/>
        <w:szCs w:val="30"/>
      </w:rPr>
      <w:t>Technical Data Sheet</w:t>
    </w:r>
    <w:r>
      <w:rPr>
        <w:rFonts w:ascii="Arial" w:hAnsi="Arial" w:cs="Arial"/>
        <w:sz w:val="30"/>
        <w:szCs w:val="30"/>
      </w:rPr>
      <w:drawing>
        <wp:anchor distT="0" distB="0" distL="114300" distR="114300" simplePos="0" relativeHeight="1024" behindDoc="0" locked="0" layoutInCell="1" allowOverlap="1">
          <wp:simplePos x="0" y="0"/>
          <wp:positionH relativeFrom="column">
            <wp:posOffset>3093720</wp:posOffset>
          </wp:positionH>
          <wp:positionV relativeFrom="paragraph">
            <wp:posOffset>-310515</wp:posOffset>
          </wp:positionV>
          <wp:extent cx="2305050" cy="657225"/>
          <wp:effectExtent l="0" t="0" r="1143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5050" cy="657225"/>
                  </a:xfrm>
                  <a:prstGeom prst="rect">
                    <a:avLst/>
                  </a:prstGeom>
                  <a:noFill/>
                  <a:ln w="9525">
                    <a:noFill/>
                  </a:ln>
                </pic:spPr>
              </pic:pic>
            </a:graphicData>
          </a:graphic>
        </wp:anchor>
      </w:drawing>
    </w:r>
    <w:r>
      <w:rPr>
        <w:rFonts w:hint="eastAsia" w:ascii="Arial" w:hAnsi="Arial" w:cs="Arial"/>
        <w:sz w:val="30"/>
        <w:szCs w:val="30"/>
      </w:rPr>
      <w:t xml:space="preserve"> </w:t>
    </w:r>
  </w:p>
  <w:p>
    <w:pPr>
      <w:pStyle w:val="4"/>
      <w:pBdr>
        <w:bottom w:val="none" w:color="auto" w:sz="0" w:space="1"/>
      </w:pBdr>
      <w:jc w:val="left"/>
      <w:rPr>
        <w:rFonts w:ascii="Arial" w:hAnsi="Arial" w:cs="Arial"/>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423DF"/>
    <w:rsid w:val="000E5938"/>
    <w:rsid w:val="00172A27"/>
    <w:rsid w:val="0024558C"/>
    <w:rsid w:val="0025454F"/>
    <w:rsid w:val="00324E45"/>
    <w:rsid w:val="00681409"/>
    <w:rsid w:val="006D5AEB"/>
    <w:rsid w:val="0073614F"/>
    <w:rsid w:val="00752808"/>
    <w:rsid w:val="007E614D"/>
    <w:rsid w:val="00800B33"/>
    <w:rsid w:val="008031FF"/>
    <w:rsid w:val="008A4F1E"/>
    <w:rsid w:val="00900B6B"/>
    <w:rsid w:val="00AC2AE3"/>
    <w:rsid w:val="00B418EF"/>
    <w:rsid w:val="00B94806"/>
    <w:rsid w:val="00CA0726"/>
    <w:rsid w:val="00D05026"/>
    <w:rsid w:val="00E4764D"/>
    <w:rsid w:val="00E522A4"/>
    <w:rsid w:val="00F7452F"/>
    <w:rsid w:val="00FA206C"/>
    <w:rsid w:val="00FD797D"/>
    <w:rsid w:val="00FE6985"/>
    <w:rsid w:val="02055550"/>
    <w:rsid w:val="043E034A"/>
    <w:rsid w:val="0A623BA0"/>
    <w:rsid w:val="0C155D47"/>
    <w:rsid w:val="12EC10F6"/>
    <w:rsid w:val="13912472"/>
    <w:rsid w:val="16AF4CDA"/>
    <w:rsid w:val="17E37849"/>
    <w:rsid w:val="1B23532A"/>
    <w:rsid w:val="1B90776B"/>
    <w:rsid w:val="1D210235"/>
    <w:rsid w:val="1F413D6A"/>
    <w:rsid w:val="2184267D"/>
    <w:rsid w:val="21A10D0E"/>
    <w:rsid w:val="21A36387"/>
    <w:rsid w:val="225C1C63"/>
    <w:rsid w:val="25B140D8"/>
    <w:rsid w:val="278D0032"/>
    <w:rsid w:val="28072B90"/>
    <w:rsid w:val="2A430E46"/>
    <w:rsid w:val="35695FC9"/>
    <w:rsid w:val="36F21AFB"/>
    <w:rsid w:val="39B22608"/>
    <w:rsid w:val="39BF33A0"/>
    <w:rsid w:val="3BF16C13"/>
    <w:rsid w:val="43312434"/>
    <w:rsid w:val="43825436"/>
    <w:rsid w:val="4383152C"/>
    <w:rsid w:val="4A381337"/>
    <w:rsid w:val="4C422A9E"/>
    <w:rsid w:val="4C7D2BE4"/>
    <w:rsid w:val="4EC72333"/>
    <w:rsid w:val="517F0865"/>
    <w:rsid w:val="5D67302B"/>
    <w:rsid w:val="5FAB1648"/>
    <w:rsid w:val="60E7650F"/>
    <w:rsid w:val="62534C44"/>
    <w:rsid w:val="6B316976"/>
    <w:rsid w:val="6DE61530"/>
    <w:rsid w:val="6EE93F18"/>
    <w:rsid w:val="6F261B78"/>
    <w:rsid w:val="72BE220F"/>
    <w:rsid w:val="78771C2C"/>
    <w:rsid w:val="79FA3720"/>
    <w:rsid w:val="7A114844"/>
    <w:rsid w:val="7B2F282B"/>
    <w:rsid w:val="7BCD1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yperlink"/>
    <w:basedOn w:val="8"/>
    <w:unhideWhenUsed/>
    <w:qFormat/>
    <w:uiPriority w:val="0"/>
    <w:rPr>
      <w:color w:val="0000FF"/>
      <w:u w:val="single"/>
    </w:r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0"/>
    <w:rPr>
      <w:rFonts w:ascii="Calibri" w:hAnsi="Calibri"/>
      <w:kern w:val="2"/>
      <w:sz w:val="18"/>
      <w:szCs w:val="18"/>
    </w:rPr>
  </w:style>
  <w:style w:type="character" w:customStyle="1" w:styleId="12">
    <w:name w:val="页脚 Char"/>
    <w:basedOn w:val="8"/>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497</Words>
  <Characters>594</Characters>
  <Lines>4</Lines>
  <Paragraphs>1</Paragraphs>
  <TotalTime>3</TotalTime>
  <ScaleCrop>false</ScaleCrop>
  <LinksUpToDate>false</LinksUpToDate>
  <CharactersWithSpaces>665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2018-11-20T06:48:00Z</dcterms:created>
  <dc:creator>dadi</dc:creator>
  <cp:lastModifiedBy>江心秋月白</cp:lastModifiedBy>
  <dcterms:modified xsi:type="dcterms:W3CDTF">2021-03-22T03:26:19Z</dcterms:modified>
  <dc:title>Technical Data Sheet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